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Приложение №2</w:t>
      </w:r>
    </w:p>
    <w:p w:rsidR="00000000" w:rsidDel="00000000" w:rsidP="00000000" w:rsidRDefault="00000000" w:rsidRPr="00000000" w14:paraId="00000002">
      <w:pPr>
        <w:spacing w:after="0" w:line="276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 Регламенту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конкурсного отбора заявлений </w:t>
        <w:br w:type="textWrapping"/>
        <w:t xml:space="preserve">на летнюю оздоровительную кампанию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Рекомендации по заполнению балльно-рейтинговой шкалы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Категория «Научно-исследовательская деятельность»</w:t>
      </w:r>
    </w:p>
    <w:tbl>
      <w:tblPr>
        <w:tblStyle w:val="Table1"/>
        <w:tblW w:w="14560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4"/>
        <w:gridCol w:w="11907"/>
        <w:gridCol w:w="1949"/>
        <w:tblGridChange w:id="0">
          <w:tblGrid>
            <w:gridCol w:w="704"/>
            <w:gridCol w:w="11907"/>
            <w:gridCol w:w="194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Критерий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Баллы 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получение студентом в течение года, предшествующего отбору на Летнюю оздоровительную кампанию, награды (приза) за результаты научно-исследовательских работ, проводимой студентом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Уровень вуза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Региональный уровень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Всероссийский уровень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Международный уровень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получение студентом в течение года, предшествующего отбору на Летнюю оздоровительную кампанию, документа, 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получение студентом в течение года, предшествующего отбору на Летнюю оздоровительную кампанию, гранта на выполнение научно-исследовательской работы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в гранте в качестве исполнителя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Собственный грант на проведение научно-исследовательской работы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наличие у студента публикации в научном (учебно-научном, учебно-методическом) международном, всероссийском, ведомственном или региональном издании, в издании федеральной государственной образовательной организации высшего образования или иной организации в течение года, предшествующего отбору на Летнюю оздоровительную кампанию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Уровень вуза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Всероссийский уровень (перечень РИНЦ)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Международный уровень (за исключением журналов Scopus)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Всероссийский уровень (журнал перечня ВАК)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Международный уровень (журналы Scopus)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Категория «Общественная деятельность»</w:t>
      </w:r>
    </w:p>
    <w:tbl>
      <w:tblPr>
        <w:tblStyle w:val="Table2"/>
        <w:tblW w:w="14560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4"/>
        <w:gridCol w:w="11907"/>
        <w:gridCol w:w="1949"/>
        <w:tblGridChange w:id="0">
          <w:tblGrid>
            <w:gridCol w:w="704"/>
            <w:gridCol w:w="11907"/>
            <w:gridCol w:w="194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Критерий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Баллы 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систематическое (два и более раз в год) участие студента в течение года, предшествующего отбору на Летнюю оздоровительную кампанию, в проведении (организация) значимой деятельности социального, культурного, правозащитного, общественно полезного характера, организуемой федеральной государственной образовательной организацией высшего образования или с ее участием, подтверждаемое документально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Уровень института/ факультета/ филиала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Уровень вуза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Региональный уровень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Всероссийский уровень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Международный уровень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систематическое (два и более раз в год) участие студента в течение года, предшествующего отбору на Летнюю оздоровительную кампанию в обеспечении проведения (волонтерская деятельность) общественно значимой деятельности социального, культурного, правозащитного, общественно полезного характера, организуемой федеральной государственной образовательной организацией высшего образования или с ее участием, подтверждаемое документально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Уровень института/ факультета/ филиала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Уровень вуза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Региональный уровень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Всероссийский уровень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Международный уровень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систематическое (два и более раз в год) участие студента в течение года, предшествующего отбору на Летнюю оздоровительную кампанию, в деятельности по информационному обеспечению общественно значимых мероприятий, общественной жизни федеральной государственной образовательной организации высшего образования, подтверждаемое документально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Уровень института/ факультета/ филиала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Уровень вуза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6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Категория «Культурно-творческая деятельность»</w:t>
      </w:r>
    </w:p>
    <w:tbl>
      <w:tblPr>
        <w:tblStyle w:val="Table3"/>
        <w:tblW w:w="14560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4"/>
        <w:gridCol w:w="11907"/>
        <w:gridCol w:w="1949"/>
        <w:tblGridChange w:id="0">
          <w:tblGrid>
            <w:gridCol w:w="704"/>
            <w:gridCol w:w="11907"/>
            <w:gridCol w:w="194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Критерий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Баллы 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получение студентом в течение года, предшествующего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отбору на Летнюю оздоровительную кампанию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, награды (приза) за результаты культурно-творческой деятельности, осуществленной им в рамках деятельности, проводимой федеральной государственной образовательной организацией высшего образования или иной организацией, в том числе в рамках конкурса, смотра и иного аналогичного международного, всероссийского, ведомственного, регионального мероприятия, подтверждаемое документально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Уровень института/ факультета/ филиала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Уровень вуза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Региональный уровень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Всероссийский уровень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Международный уровень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публичное представление студентом в течение года, предшествующему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отбору на Летнюю оздоровительную кампанию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, созданного им произведения литературы или искусства (литературного произведения, драматического, музыкально-драматического произведения, сценарного произведения, хореографического 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графического рассказа, комикса, другого произведения декоративно-прикладного, сценографического искусства, произведения архитектуры, градостроительства, садово-паркового искусства, в том числе в виде проекта, чертежа, изображения, макета, фотографического произведения, произведения, полученного способом, аналогичным фотографии, географической, геологической, другой карты, плана, эскиза, пластического произведения, относящегося к географии, топографии и другим наукам, а также другого произведения), подтверждаемое документально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Уровень института/ факультета/ филиала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Уровень вуза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Региональный уровень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Всероссийский уровень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Международный уровень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</w:tr>
      <w:tr>
        <w:trPr>
          <w:cantSplit w:val="0"/>
          <w:trHeight w:val="1126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систематическое (два и более раз в год) участие студента в течение года, предшествующего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отбору на Летнюю оздоровительную кампанию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, 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деятельности, подтверждаемое документально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Уровень института/ факультета/ филиала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Уровень вуза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Региональный уровень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Всероссийский уровень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Международный уровень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</w:tr>
    </w:tbl>
    <w:p w:rsidR="00000000" w:rsidDel="00000000" w:rsidP="00000000" w:rsidRDefault="00000000" w:rsidRPr="00000000" w14:paraId="000000A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Категория «Спортивная деятельность»</w:t>
      </w:r>
    </w:p>
    <w:tbl>
      <w:tblPr>
        <w:tblStyle w:val="Table4"/>
        <w:tblW w:w="14560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4"/>
        <w:gridCol w:w="11907"/>
        <w:gridCol w:w="1949"/>
        <w:tblGridChange w:id="0">
          <w:tblGrid>
            <w:gridCol w:w="704"/>
            <w:gridCol w:w="11907"/>
            <w:gridCol w:w="194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Критерий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Баллы 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получение студентом в течение года, предшествующего отбору на Летнюю оздоровительную кампанию, награды (приза) за результаты спортивной деятельности, осуществленной им в рамках спортивных мероприятий, проводимых учреждением высшего образования или иной организацией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Уровень вуза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Региональный уровень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Всероссийский уровень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Международный уровень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систематическое (два и более раз в год) участие студента в течение года, предшествующего отбору на Летнюю оздоровительную кампанию, в спортивных мероприятиях воспитательного, пропагандистского характера и (или) иных общественно значимых спортивных мероприятиях, подтверждаемое документально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Уровень факультета/ института/ филиала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Уровень вуза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Региональный уровень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Всероссийский уровень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Международный уровень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выполнение нормативов и требований золотого знака «Всероссийского физкультурно-спортивного комплекса «Готов к труду и обороне» (ГТО) соответствующей возрастной группы на дату отбора на Летнюю оздоровительную кампанию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0C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56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