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F29A28" w14:textId="77777777" w:rsidR="006574B6" w:rsidRDefault="00BF142E" w:rsidP="000164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6DB0">
        <w:rPr>
          <w:rFonts w:ascii="Times New Roman" w:hAnsi="Times New Roman" w:cs="Times New Roman"/>
          <w:b/>
          <w:sz w:val="28"/>
          <w:szCs w:val="28"/>
        </w:rPr>
        <w:t>ПОЛОЖЕНИ</w:t>
      </w:r>
      <w:r w:rsidR="006574B6">
        <w:rPr>
          <w:rFonts w:ascii="Times New Roman" w:hAnsi="Times New Roman" w:cs="Times New Roman"/>
          <w:b/>
          <w:sz w:val="28"/>
          <w:szCs w:val="28"/>
        </w:rPr>
        <w:t>Е</w:t>
      </w:r>
      <w:r w:rsidRPr="00226DB0">
        <w:rPr>
          <w:rFonts w:ascii="Times New Roman" w:hAnsi="Times New Roman" w:cs="Times New Roman"/>
          <w:b/>
          <w:sz w:val="28"/>
          <w:szCs w:val="28"/>
        </w:rPr>
        <w:t xml:space="preserve"> О РЕЦЕНЗИРОВАНИИ РУКОВОПИСЕЙ </w:t>
      </w:r>
    </w:p>
    <w:p w14:paraId="6E6A4357" w14:textId="77777777" w:rsidR="006574B6" w:rsidRDefault="00BF142E" w:rsidP="000164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6DB0">
        <w:rPr>
          <w:rFonts w:ascii="Times New Roman" w:hAnsi="Times New Roman" w:cs="Times New Roman"/>
          <w:b/>
          <w:sz w:val="28"/>
          <w:szCs w:val="28"/>
        </w:rPr>
        <w:t>НАУЧНЫХ СТАТЕЙ</w:t>
      </w:r>
      <w:r w:rsidR="006574B6">
        <w:rPr>
          <w:rFonts w:ascii="Times New Roman" w:hAnsi="Times New Roman" w:cs="Times New Roman"/>
          <w:b/>
          <w:sz w:val="28"/>
          <w:szCs w:val="28"/>
        </w:rPr>
        <w:t xml:space="preserve"> ЖУРНАЛА </w:t>
      </w:r>
    </w:p>
    <w:p w14:paraId="1EBC80A5" w14:textId="29AD0A20" w:rsidR="00FA63D6" w:rsidRPr="00226DB0" w:rsidRDefault="006574B6" w:rsidP="000164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«ВЕСТНИК ФАКУЛЬТЕТА УПРАВЛЕНИЯ СПбГЭУ»</w:t>
      </w:r>
    </w:p>
    <w:p w14:paraId="77F4E499" w14:textId="08F2A970" w:rsidR="00BF142E" w:rsidRPr="00226DB0" w:rsidRDefault="00BF142E" w:rsidP="00226D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3B74E81" w14:textId="77777777" w:rsidR="00AC5E19" w:rsidRPr="00AC5E19" w:rsidRDefault="00AC5E19" w:rsidP="00AC5E19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5E19">
        <w:rPr>
          <w:rFonts w:ascii="Times New Roman" w:hAnsi="Times New Roman" w:cs="Times New Roman"/>
          <w:b/>
          <w:sz w:val="28"/>
          <w:szCs w:val="28"/>
        </w:rPr>
        <w:t>ВНИМАНИЕ АВТОРОВ!!</w:t>
      </w:r>
    </w:p>
    <w:p w14:paraId="241C8D24" w14:textId="3DB7CFE5" w:rsidR="00AC5E19" w:rsidRPr="00AC5E19" w:rsidRDefault="00AC5E19" w:rsidP="00AC5E19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AC5E19">
        <w:rPr>
          <w:rFonts w:ascii="Times New Roman" w:hAnsi="Times New Roman" w:cs="Times New Roman"/>
          <w:sz w:val="28"/>
          <w:szCs w:val="28"/>
        </w:rPr>
        <w:t>Обращаем внимание авторов, что с 01.02.2023 года редакция в качестве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5E19">
        <w:rPr>
          <w:rFonts w:ascii="Times New Roman" w:hAnsi="Times New Roman" w:cs="Times New Roman"/>
          <w:sz w:val="28"/>
          <w:szCs w:val="28"/>
        </w:rPr>
        <w:t>офисного пакета программ для создания и редактирования документов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5E19">
        <w:rPr>
          <w:rFonts w:ascii="Times New Roman" w:hAnsi="Times New Roman" w:cs="Times New Roman"/>
          <w:sz w:val="28"/>
          <w:szCs w:val="28"/>
        </w:rPr>
        <w:t>использует LibreOffice (ОС «Альт Образование»). Редакция принимает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5E19">
        <w:rPr>
          <w:rFonts w:ascii="Times New Roman" w:hAnsi="Times New Roman" w:cs="Times New Roman"/>
          <w:sz w:val="28"/>
          <w:szCs w:val="28"/>
        </w:rPr>
        <w:t>файлы с расширением имени файла .odt (Open Document text).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5E19">
        <w:rPr>
          <w:rFonts w:ascii="Times New Roman" w:hAnsi="Times New Roman" w:cs="Times New Roman"/>
          <w:sz w:val="28"/>
          <w:szCs w:val="28"/>
        </w:rPr>
        <w:t>На переходный период (календарный 2023 год) редакция принимает файлы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5E19">
        <w:rPr>
          <w:rFonts w:ascii="Times New Roman" w:hAnsi="Times New Roman" w:cs="Times New Roman"/>
          <w:sz w:val="28"/>
          <w:szCs w:val="28"/>
        </w:rPr>
        <w:t>так же в форматах .doc, .docx, созданные с помощью MS Office, 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5E19">
        <w:rPr>
          <w:rFonts w:ascii="Times New Roman" w:hAnsi="Times New Roman" w:cs="Times New Roman"/>
          <w:sz w:val="28"/>
          <w:szCs w:val="28"/>
        </w:rPr>
        <w:t>напоминает авторам, что могут возникнуть конфликты при отображении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5E19">
        <w:rPr>
          <w:rFonts w:ascii="Times New Roman" w:hAnsi="Times New Roman" w:cs="Times New Roman"/>
          <w:sz w:val="28"/>
          <w:szCs w:val="28"/>
        </w:rPr>
        <w:t>документов.</w:t>
      </w:r>
    </w:p>
    <w:p w14:paraId="516F167A" w14:textId="2A715449" w:rsidR="00AC5E19" w:rsidRPr="00AC5E19" w:rsidRDefault="00BF142E" w:rsidP="00AC5E19">
      <w:pPr>
        <w:pStyle w:val="a3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AC5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Представление материалов. Все рукописи научных статей, поступившие на рассмотрение в журнал «Вестник Факультета управления СПбГЭУ» (далее – Журнал) регистрируются техническим редактором Журнала и отправляются на первичную проверку с целью определения процента </w:t>
      </w:r>
      <w:r w:rsidR="00226DB0" w:rsidRPr="00AC5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оригинальности, а также соответствия рукописи формальным требованиям по структуре и оформлению</w:t>
      </w:r>
      <w:r w:rsidRPr="00AC5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Редакцией Журнала определён процент оригинальности</w:t>
      </w:r>
      <w:r w:rsidR="00AC5E19" w:rsidRPr="00AC5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основного текста</w:t>
      </w:r>
      <w:r w:rsidR="00AC5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C5E19" w:rsidRPr="00AC5E19">
        <w:rPr>
          <w:rFonts w:ascii="Times New Roman" w:hAnsi="Times New Roman" w:cs="Times New Roman"/>
          <w:sz w:val="28"/>
          <w:szCs w:val="28"/>
        </w:rPr>
        <w:t>(без исходных данных автора(ов), списка литературы), который позволяет</w:t>
      </w:r>
      <w:r w:rsidR="00AC5E19">
        <w:rPr>
          <w:rFonts w:ascii="Times New Roman" w:hAnsi="Times New Roman" w:cs="Times New Roman"/>
          <w:sz w:val="28"/>
          <w:szCs w:val="28"/>
        </w:rPr>
        <w:t xml:space="preserve"> </w:t>
      </w:r>
      <w:r w:rsidR="00AC5E19" w:rsidRPr="00AC5E19">
        <w:rPr>
          <w:rFonts w:ascii="Times New Roman" w:hAnsi="Times New Roman" w:cs="Times New Roman"/>
          <w:sz w:val="28"/>
          <w:szCs w:val="28"/>
        </w:rPr>
        <w:t xml:space="preserve">принять рукопись научной статьи к рецензированию – </w:t>
      </w:r>
      <w:r w:rsidR="00AC5E19" w:rsidRPr="00AC5E19">
        <w:rPr>
          <w:rFonts w:ascii="Times New Roman" w:hAnsi="Times New Roman" w:cs="Times New Roman"/>
          <w:b/>
          <w:sz w:val="28"/>
          <w:szCs w:val="28"/>
        </w:rPr>
        <w:t>80% с учётом цитирований и самоцитирований (без учета цитирований и самоцитирований – 70%)</w:t>
      </w:r>
      <w:r w:rsidRPr="00AC5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Первичная проверка на оригинальность осуществляется с помощью технических средств. </w:t>
      </w:r>
    </w:p>
    <w:p w14:paraId="1D9117D0" w14:textId="77777777" w:rsidR="00226DB0" w:rsidRPr="00226DB0" w:rsidRDefault="00BF142E" w:rsidP="00DE0403">
      <w:pPr>
        <w:pStyle w:val="a3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226D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Срок первичной проверки – не более 15 дней с момента поступления рукописи.</w:t>
      </w:r>
      <w:r w:rsidRPr="00226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случае, если рукопись не проходит первичную проверку на оригинальность, технический редактор направляет автору (авторам) в письменном виде </w:t>
      </w:r>
      <w:r w:rsidR="00226DB0" w:rsidRPr="00226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уведомление </w:t>
      </w:r>
      <w:r w:rsidRPr="00226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электронной почте</w:t>
      </w:r>
      <w:r w:rsidR="00226DB0" w:rsidRPr="00226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также </w:t>
      </w:r>
      <w:r w:rsidRPr="00226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отчёт о проверке</w:t>
      </w:r>
      <w:r w:rsidR="00226DB0" w:rsidRPr="00226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05AD7DF" w14:textId="32E113B7" w:rsidR="00BF142E" w:rsidRPr="00226DB0" w:rsidRDefault="00226DB0" w:rsidP="00DE0403">
      <w:pPr>
        <w:pStyle w:val="a3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226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Рукописи научных статей, прошедшие первичную проверку подлежат обязательному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независимому рецензированию. Рецензирование осуществляется двумя рецензентами, являющимися квалифицированными специалистами по теме представленных материалов, обладающие научными степенями кандидата или доктора наук по соответствующему материалам профилю науки. В некоторых случаях, по решению главного редактора представленные рукописи могут быть направлены на дополнительное рецензирование с привлечением других рецензентов – экспертов.</w:t>
      </w:r>
    </w:p>
    <w:p w14:paraId="38F578F4" w14:textId="79F11F4D" w:rsidR="00226DB0" w:rsidRDefault="00226DB0" w:rsidP="00DE0403">
      <w:pPr>
        <w:pStyle w:val="a3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Процедура рецензирования статьи является конфиденциальной. </w:t>
      </w:r>
      <w:r w:rsidR="00BD2620">
        <w:rPr>
          <w:rFonts w:ascii="Times New Roman" w:hAnsi="Times New Roman" w:cs="Times New Roman"/>
          <w:sz w:val="28"/>
          <w:szCs w:val="28"/>
        </w:rPr>
        <w:t>Рецензенты,</w:t>
      </w:r>
      <w:r>
        <w:rPr>
          <w:rFonts w:ascii="Times New Roman" w:hAnsi="Times New Roman" w:cs="Times New Roman"/>
          <w:sz w:val="28"/>
          <w:szCs w:val="28"/>
        </w:rPr>
        <w:t xml:space="preserve"> назначаемые </w:t>
      </w:r>
      <w:r w:rsidR="00BD2620">
        <w:rPr>
          <w:rFonts w:ascii="Times New Roman" w:hAnsi="Times New Roman" w:cs="Times New Roman"/>
          <w:sz w:val="28"/>
          <w:szCs w:val="28"/>
        </w:rPr>
        <w:t>главным редактором Журнала,</w:t>
      </w:r>
      <w:r>
        <w:rPr>
          <w:rFonts w:ascii="Times New Roman" w:hAnsi="Times New Roman" w:cs="Times New Roman"/>
          <w:sz w:val="28"/>
          <w:szCs w:val="28"/>
        </w:rPr>
        <w:t xml:space="preserve"> не обладают информацией об авторе (авторах) представленной рукописи. </w:t>
      </w:r>
    </w:p>
    <w:p w14:paraId="324AB666" w14:textId="769715BC" w:rsidR="00B93A12" w:rsidRDefault="00B93A12" w:rsidP="00B93A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29CF26" w14:textId="67FCB666" w:rsidR="00B93A12" w:rsidRDefault="00B93A12" w:rsidP="00B93A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EE5FD6" w14:textId="77777777" w:rsidR="00B93A12" w:rsidRPr="00B93A12" w:rsidRDefault="00B93A12" w:rsidP="00B93A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666050" w14:textId="5F446E66" w:rsidR="00BD2620" w:rsidRPr="00B93A12" w:rsidRDefault="00BD2620" w:rsidP="00BD2620">
      <w:pPr>
        <w:pStyle w:val="a3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Оценка рецензентов осуществляется на основе следующих критериев и отражается в сводной таблице:</w:t>
      </w:r>
    </w:p>
    <w:p w14:paraId="71B1C465" w14:textId="77777777" w:rsidR="006574B6" w:rsidRDefault="006574B6" w:rsidP="00BD26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73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5"/>
        <w:gridCol w:w="1276"/>
        <w:gridCol w:w="1275"/>
        <w:gridCol w:w="1418"/>
        <w:gridCol w:w="1559"/>
      </w:tblGrid>
      <w:tr w:rsidR="00BD2620" w:rsidRPr="00DE0403" w14:paraId="13F8E37D" w14:textId="77777777" w:rsidTr="00DE0403">
        <w:trPr>
          <w:trHeight w:val="65"/>
          <w:jc w:val="center"/>
        </w:trPr>
        <w:tc>
          <w:tcPr>
            <w:tcW w:w="424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08FA701" w14:textId="5C488199" w:rsidR="00BD2620" w:rsidRPr="00DE0403" w:rsidRDefault="00BD2620" w:rsidP="00BD2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 рецензирования</w:t>
            </w:r>
          </w:p>
        </w:tc>
        <w:tc>
          <w:tcPr>
            <w:tcW w:w="3969" w:type="dxa"/>
            <w:gridSpan w:val="3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14:paraId="29DB32D4" w14:textId="765F7836" w:rsidR="00BD2620" w:rsidRPr="00DE0403" w:rsidRDefault="00BD2620" w:rsidP="00BD2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Экспертная оценка</w:t>
            </w:r>
          </w:p>
        </w:tc>
        <w:tc>
          <w:tcPr>
            <w:tcW w:w="155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939A842" w14:textId="4C127728" w:rsidR="00BD2620" w:rsidRPr="00DE0403" w:rsidRDefault="00DE0403" w:rsidP="00BD2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DE0403" w:rsidRPr="00DE0403" w14:paraId="3842DDBE" w14:textId="77777777" w:rsidTr="00DE0403">
        <w:trPr>
          <w:trHeight w:val="215"/>
          <w:jc w:val="center"/>
        </w:trPr>
        <w:tc>
          <w:tcPr>
            <w:tcW w:w="424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D5CEB9E" w14:textId="77777777" w:rsidR="00BD2620" w:rsidRPr="00DE0403" w:rsidRDefault="00BD2620" w:rsidP="00BD2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990ADFA" w14:textId="51AF1119" w:rsidR="00BD2620" w:rsidRPr="00DE0403" w:rsidRDefault="00BD2620" w:rsidP="00BD2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Низкая </w:t>
            </w:r>
          </w:p>
          <w:p w14:paraId="00C7F753" w14:textId="6E27D7DA" w:rsidR="00BD2620" w:rsidRPr="00DE0403" w:rsidRDefault="00BD2620" w:rsidP="00BD2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(1-2 балла)</w:t>
            </w:r>
          </w:p>
        </w:tc>
        <w:tc>
          <w:tcPr>
            <w:tcW w:w="127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8CA2A9B" w14:textId="77777777" w:rsidR="00BD2620" w:rsidRPr="00DE0403" w:rsidRDefault="00BD2620" w:rsidP="00BD2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  <w:p w14:paraId="1267E659" w14:textId="6B16E7DE" w:rsidR="00BD2620" w:rsidRPr="00DE0403" w:rsidRDefault="00BD2620" w:rsidP="00BD2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(3-4 балла)</w:t>
            </w:r>
          </w:p>
        </w:tc>
        <w:tc>
          <w:tcPr>
            <w:tcW w:w="141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E3E4F4B" w14:textId="77777777" w:rsidR="00BD2620" w:rsidRPr="00DE0403" w:rsidRDefault="00BD2620" w:rsidP="00BD2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Высокая</w:t>
            </w:r>
          </w:p>
          <w:p w14:paraId="36FCAAD7" w14:textId="6774E8A7" w:rsidR="00BD2620" w:rsidRPr="00DE0403" w:rsidRDefault="00BD2620" w:rsidP="00BD2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(5 баллов)</w:t>
            </w:r>
          </w:p>
        </w:tc>
        <w:tc>
          <w:tcPr>
            <w:tcW w:w="155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632DC87" w14:textId="77777777" w:rsidR="00BD2620" w:rsidRPr="00DE0403" w:rsidRDefault="00BD2620" w:rsidP="00BD2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0403" w:rsidRPr="00DE0403" w14:paraId="758666D2" w14:textId="77777777" w:rsidTr="00DE0403">
        <w:trPr>
          <w:jc w:val="center"/>
        </w:trPr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E3C0162" w14:textId="785A9C64" w:rsidR="00BD2620" w:rsidRPr="00DE0403" w:rsidRDefault="007925A7" w:rsidP="00BD2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научный уровень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F0DF7AC" w14:textId="77777777" w:rsidR="00BD2620" w:rsidRPr="00DE0403" w:rsidRDefault="00BD2620" w:rsidP="00BD2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5E370FB" w14:textId="77777777" w:rsidR="00BD2620" w:rsidRPr="00DE0403" w:rsidRDefault="00BD2620" w:rsidP="00BD2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1720B74" w14:textId="77777777" w:rsidR="00BD2620" w:rsidRPr="00DE0403" w:rsidRDefault="00BD2620" w:rsidP="00BD2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F2E1272" w14:textId="77777777" w:rsidR="00BD2620" w:rsidRPr="00DE0403" w:rsidRDefault="00BD2620" w:rsidP="00BD2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0403" w:rsidRPr="00DE0403" w14:paraId="59EF936B" w14:textId="77777777" w:rsidTr="00DE0403">
        <w:trPr>
          <w:jc w:val="center"/>
        </w:trPr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0236F9A" w14:textId="711CB964" w:rsidR="00BD2620" w:rsidRPr="00DE0403" w:rsidRDefault="007925A7" w:rsidP="00BD2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Научность изложения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A7D38FE" w14:textId="77777777" w:rsidR="00BD2620" w:rsidRPr="00DE0403" w:rsidRDefault="00BD2620" w:rsidP="00BD2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1003E25" w14:textId="77777777" w:rsidR="00BD2620" w:rsidRPr="00DE0403" w:rsidRDefault="00BD2620" w:rsidP="00BD2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15CCB10" w14:textId="77777777" w:rsidR="00BD2620" w:rsidRPr="00DE0403" w:rsidRDefault="00BD2620" w:rsidP="00BD2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FE6F26F" w14:textId="77777777" w:rsidR="00BD2620" w:rsidRPr="00DE0403" w:rsidRDefault="00BD2620" w:rsidP="00BD2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0403" w:rsidRPr="00DE0403" w14:paraId="3063D98D" w14:textId="77777777" w:rsidTr="00DE0403">
        <w:trPr>
          <w:trHeight w:val="119"/>
          <w:jc w:val="center"/>
        </w:trPr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6F75CE4" w14:textId="78845FAD" w:rsidR="00BD2620" w:rsidRPr="00DE0403" w:rsidRDefault="00BD2620" w:rsidP="00BD2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Аналитический уровень рукописи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AB37BAE" w14:textId="6C3452D8" w:rsidR="00BD2620" w:rsidRPr="00DE0403" w:rsidRDefault="00BD2620" w:rsidP="00BD2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29CAEC9" w14:textId="236D518F" w:rsidR="00BD2620" w:rsidRPr="00DE0403" w:rsidRDefault="00BD2620" w:rsidP="00BD2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FEA1010" w14:textId="75F46065" w:rsidR="00BD2620" w:rsidRPr="00DE0403" w:rsidRDefault="00BD2620" w:rsidP="00BD2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17714BF" w14:textId="5AADEB14" w:rsidR="00BD2620" w:rsidRPr="00DE0403" w:rsidRDefault="00BD2620" w:rsidP="00BD2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0403" w:rsidRPr="00DE0403" w14:paraId="7826114D" w14:textId="77777777" w:rsidTr="00DE0403">
        <w:trPr>
          <w:trHeight w:val="255"/>
          <w:jc w:val="center"/>
        </w:trPr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14:paraId="4570D4EC" w14:textId="0DE30D05" w:rsidR="00BD2620" w:rsidRPr="00DE0403" w:rsidRDefault="00BD2620" w:rsidP="00BD2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Теоретическая значимость</w:t>
            </w:r>
          </w:p>
          <w:p w14:paraId="470E3A2B" w14:textId="482DADED" w:rsidR="00BD2620" w:rsidRPr="00DE0403" w:rsidRDefault="00BD2620" w:rsidP="00BD2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14:paraId="07DA50BA" w14:textId="77777777" w:rsidR="00BD2620" w:rsidRPr="00DE0403" w:rsidRDefault="00BD2620" w:rsidP="00BD2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14:paraId="5D579F86" w14:textId="77777777" w:rsidR="00BD2620" w:rsidRPr="00DE0403" w:rsidRDefault="00BD2620" w:rsidP="00BD2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14:paraId="058FBB1D" w14:textId="77777777" w:rsidR="00BD2620" w:rsidRPr="00DE0403" w:rsidRDefault="00BD2620" w:rsidP="00BD2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14:paraId="7609FC6E" w14:textId="77777777" w:rsidR="00BD2620" w:rsidRPr="00DE0403" w:rsidRDefault="00BD2620" w:rsidP="00BD2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D2620" w:rsidRPr="00DE0403" w14:paraId="64BA5751" w14:textId="77777777" w:rsidTr="00DE0403">
        <w:trPr>
          <w:trHeight w:val="210"/>
          <w:jc w:val="center"/>
        </w:trPr>
        <w:tc>
          <w:tcPr>
            <w:tcW w:w="424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14:paraId="67B3CCD8" w14:textId="64AE37B1" w:rsidR="00BD2620" w:rsidRPr="00DE0403" w:rsidRDefault="00BD2620" w:rsidP="00BD2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значимость</w:t>
            </w:r>
          </w:p>
        </w:tc>
        <w:tc>
          <w:tcPr>
            <w:tcW w:w="127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14:paraId="77C66BE8" w14:textId="77777777" w:rsidR="00BD2620" w:rsidRPr="00DE0403" w:rsidRDefault="00BD2620" w:rsidP="00BD2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14:paraId="1226A3A3" w14:textId="77777777" w:rsidR="00BD2620" w:rsidRPr="00DE0403" w:rsidRDefault="00BD2620" w:rsidP="00BD2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14:paraId="6F605D88" w14:textId="77777777" w:rsidR="00BD2620" w:rsidRPr="00DE0403" w:rsidRDefault="00BD2620" w:rsidP="00BD2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14:paraId="5EF128E2" w14:textId="77777777" w:rsidR="00BD2620" w:rsidRPr="00DE0403" w:rsidRDefault="00BD2620" w:rsidP="00BD2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25A7" w:rsidRPr="00DE0403" w14:paraId="7B68663C" w14:textId="77777777" w:rsidTr="00DE0403">
        <w:trPr>
          <w:trHeight w:val="219"/>
          <w:jc w:val="center"/>
        </w:trPr>
        <w:tc>
          <w:tcPr>
            <w:tcW w:w="424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3CB37EB" w14:textId="0D09E000" w:rsidR="007925A7" w:rsidRPr="00DE0403" w:rsidRDefault="007925A7" w:rsidP="00BD2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выводов</w:t>
            </w:r>
          </w:p>
        </w:tc>
        <w:tc>
          <w:tcPr>
            <w:tcW w:w="127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62D09A9" w14:textId="77777777" w:rsidR="007925A7" w:rsidRPr="00DE0403" w:rsidRDefault="007925A7" w:rsidP="00BD2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8D889AF" w14:textId="77777777" w:rsidR="007925A7" w:rsidRPr="00DE0403" w:rsidRDefault="007925A7" w:rsidP="00BD2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626F0FD" w14:textId="77777777" w:rsidR="007925A7" w:rsidRPr="00DE0403" w:rsidRDefault="007925A7" w:rsidP="00BD2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EF801C3" w14:textId="77777777" w:rsidR="007925A7" w:rsidRPr="00DE0403" w:rsidRDefault="007925A7" w:rsidP="00BD2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0403" w:rsidRPr="00DE0403" w14:paraId="1891B6EC" w14:textId="77777777" w:rsidTr="00DE0403">
        <w:trPr>
          <w:jc w:val="center"/>
        </w:trPr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772B53A" w14:textId="77777777" w:rsidR="00BD2620" w:rsidRPr="00DE0403" w:rsidRDefault="00BD2620" w:rsidP="00BD2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Обязательные (желательные) изменения</w:t>
            </w:r>
          </w:p>
        </w:tc>
        <w:tc>
          <w:tcPr>
            <w:tcW w:w="552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69F4E75" w14:textId="77777777" w:rsidR="00BD2620" w:rsidRPr="00DE0403" w:rsidRDefault="00BD2620" w:rsidP="00BD2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D2620" w:rsidRPr="00DE0403" w14:paraId="63DD4740" w14:textId="77777777" w:rsidTr="00DE0403">
        <w:trPr>
          <w:trHeight w:val="288"/>
          <w:jc w:val="center"/>
        </w:trPr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14:paraId="29233C19" w14:textId="7849F7F9" w:rsidR="00BD2620" w:rsidRPr="00DE0403" w:rsidRDefault="00BD2620" w:rsidP="00BD2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РЕКОМЕНДАЦИЯ РЕЦЕНЗЕНТА</w:t>
            </w:r>
          </w:p>
        </w:tc>
        <w:tc>
          <w:tcPr>
            <w:tcW w:w="2551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14:paraId="47C5660B" w14:textId="77777777" w:rsidR="00BD2620" w:rsidRPr="00DE0403" w:rsidRDefault="00BD2620" w:rsidP="00BD2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Принять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14:paraId="7AE8A177" w14:textId="77777777" w:rsidR="00BD2620" w:rsidRPr="00DE0403" w:rsidRDefault="00BD2620" w:rsidP="00BD2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доработку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14:paraId="49873A88" w14:textId="77777777" w:rsidR="00BD2620" w:rsidRPr="00DE0403" w:rsidRDefault="00BD2620" w:rsidP="00BD2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Отклонить</w:t>
            </w:r>
          </w:p>
        </w:tc>
      </w:tr>
      <w:tr w:rsidR="00DE0403" w:rsidRPr="00DE0403" w14:paraId="3A1F470B" w14:textId="77777777" w:rsidTr="006574B6">
        <w:trPr>
          <w:trHeight w:val="204"/>
          <w:jc w:val="center"/>
        </w:trPr>
        <w:tc>
          <w:tcPr>
            <w:tcW w:w="424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5F5E280" w14:textId="6ED83A85" w:rsidR="00DE0403" w:rsidRPr="00DE0403" w:rsidRDefault="00DE0403" w:rsidP="00BD2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КОММЕНТАРИЙ РЕЦЕНЗЕНТА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E52D0C1" w14:textId="77777777" w:rsidR="00DE0403" w:rsidRPr="00DE0403" w:rsidRDefault="00DE0403" w:rsidP="00BD2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EE9FB08" w14:textId="246DF090" w:rsidR="00BD2620" w:rsidRPr="007925A7" w:rsidRDefault="00BD2620" w:rsidP="00BD26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B27A7D" w14:textId="7A3E59B0" w:rsidR="00BD2620" w:rsidRPr="007925A7" w:rsidRDefault="007925A7" w:rsidP="00BD262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0403">
        <w:rPr>
          <w:rFonts w:ascii="Times New Roman" w:hAnsi="Times New Roman" w:cs="Times New Roman"/>
          <w:b/>
          <w:sz w:val="28"/>
          <w:szCs w:val="28"/>
        </w:rPr>
        <w:t>Общий научный уровень</w:t>
      </w:r>
      <w:r w:rsidR="00BD2620" w:rsidRPr="007925A7">
        <w:rPr>
          <w:rFonts w:ascii="Times New Roman" w:hAnsi="Times New Roman" w:cs="Times New Roman"/>
          <w:sz w:val="28"/>
          <w:szCs w:val="28"/>
        </w:rPr>
        <w:t xml:space="preserve"> – </w:t>
      </w:r>
      <w:r w:rsidRPr="007925A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научного уровня, терминологии, структуры и стиля статьи, актуальности темы.</w:t>
      </w:r>
    </w:p>
    <w:p w14:paraId="4503A69B" w14:textId="135BB2FD" w:rsidR="007925A7" w:rsidRPr="007925A7" w:rsidRDefault="007925A7" w:rsidP="00BD262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0403">
        <w:rPr>
          <w:rFonts w:ascii="Times New Roman" w:hAnsi="Times New Roman" w:cs="Times New Roman"/>
          <w:b/>
          <w:sz w:val="28"/>
          <w:szCs w:val="28"/>
        </w:rPr>
        <w:t>Научность изложения</w:t>
      </w:r>
      <w:r w:rsidRPr="007925A7">
        <w:rPr>
          <w:rFonts w:ascii="Times New Roman" w:hAnsi="Times New Roman" w:cs="Times New Roman"/>
          <w:sz w:val="28"/>
          <w:szCs w:val="28"/>
        </w:rPr>
        <w:t xml:space="preserve"> - </w:t>
      </w:r>
      <w:r w:rsidRPr="007925A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 использованных автором методов, методик, рекомендаций и результатов исследований современным достижениям науки и практики.</w:t>
      </w:r>
    </w:p>
    <w:p w14:paraId="3FEE5434" w14:textId="1CF6EFF6" w:rsidR="007925A7" w:rsidRPr="007925A7" w:rsidRDefault="007925A7" w:rsidP="00BD262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04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Аналитический уровень рукописи</w:t>
      </w:r>
      <w:r w:rsidRPr="00792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степень и уровень использования в статье методов исследовательской работы.</w:t>
      </w:r>
    </w:p>
    <w:p w14:paraId="48608004" w14:textId="2EC0BF3C" w:rsidR="007925A7" w:rsidRPr="007925A7" w:rsidRDefault="007925A7" w:rsidP="00BD262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0403">
        <w:rPr>
          <w:rFonts w:ascii="Times New Roman" w:hAnsi="Times New Roman" w:cs="Times New Roman"/>
          <w:b/>
          <w:sz w:val="28"/>
          <w:szCs w:val="28"/>
        </w:rPr>
        <w:t>Теоретическая значимость</w:t>
      </w:r>
      <w:r w:rsidRPr="007925A7">
        <w:rPr>
          <w:rFonts w:ascii="Times New Roman" w:hAnsi="Times New Roman" w:cs="Times New Roman"/>
          <w:sz w:val="28"/>
          <w:szCs w:val="28"/>
        </w:rPr>
        <w:t xml:space="preserve"> – уровень и степень использования автором (авторами) теоретических подходов в исследуемой проблемы, а также вклад в развитие соответствующей теоретического направления.</w:t>
      </w:r>
    </w:p>
    <w:p w14:paraId="314899C3" w14:textId="4EE3229C" w:rsidR="007925A7" w:rsidRDefault="007925A7" w:rsidP="00BD262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0403">
        <w:rPr>
          <w:rFonts w:ascii="Times New Roman" w:hAnsi="Times New Roman" w:cs="Times New Roman"/>
          <w:b/>
          <w:sz w:val="28"/>
          <w:szCs w:val="28"/>
        </w:rPr>
        <w:t>Практическая значимость</w:t>
      </w:r>
      <w:r w:rsidRPr="007925A7">
        <w:rPr>
          <w:rFonts w:ascii="Times New Roman" w:hAnsi="Times New Roman" w:cs="Times New Roman"/>
          <w:sz w:val="28"/>
          <w:szCs w:val="28"/>
        </w:rPr>
        <w:t xml:space="preserve"> – возможность использования результатов исследования в прикладном отношении с целью извлечения практической пользы.</w:t>
      </w:r>
    </w:p>
    <w:p w14:paraId="7AB3A6DD" w14:textId="782907C6" w:rsidR="007925A7" w:rsidRPr="00DE0403" w:rsidRDefault="007925A7" w:rsidP="00BD262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0403">
        <w:rPr>
          <w:rFonts w:ascii="Times New Roman" w:hAnsi="Times New Roman" w:cs="Times New Roman"/>
          <w:b/>
          <w:sz w:val="28"/>
          <w:szCs w:val="28"/>
        </w:rPr>
        <w:t>Качество выводов</w:t>
      </w:r>
      <w:r>
        <w:rPr>
          <w:rFonts w:ascii="Times New Roman" w:hAnsi="Times New Roman" w:cs="Times New Roman"/>
          <w:sz w:val="28"/>
          <w:szCs w:val="28"/>
        </w:rPr>
        <w:t xml:space="preserve"> – позволяют ли выводы представленные в статье дать оценку дальнейшему развитию исследуемой проблемы, каче</w:t>
      </w:r>
      <w:r w:rsidR="00DE0403">
        <w:rPr>
          <w:rFonts w:ascii="Times New Roman" w:hAnsi="Times New Roman" w:cs="Times New Roman"/>
          <w:sz w:val="28"/>
          <w:szCs w:val="28"/>
        </w:rPr>
        <w:t xml:space="preserve">ственному или количественному изменению её характерных </w:t>
      </w:r>
      <w:r w:rsidR="00DE0403" w:rsidRPr="00DE0403">
        <w:rPr>
          <w:rFonts w:ascii="Times New Roman" w:hAnsi="Times New Roman" w:cs="Times New Roman"/>
          <w:sz w:val="28"/>
          <w:szCs w:val="28"/>
        </w:rPr>
        <w:t>особенностей, а также оценку относительно способов решения проблемы.</w:t>
      </w:r>
    </w:p>
    <w:p w14:paraId="1FFD3D06" w14:textId="77777777" w:rsidR="00DE0403" w:rsidRPr="00DE0403" w:rsidRDefault="00DE0403" w:rsidP="00DE0403">
      <w:pPr>
        <w:pStyle w:val="a3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E4B3F">
        <w:rPr>
          <w:rFonts w:ascii="Times New Roman" w:hAnsi="Times New Roman" w:cs="Times New Roman"/>
          <w:b/>
          <w:sz w:val="28"/>
          <w:szCs w:val="28"/>
        </w:rPr>
        <w:t>Срок рецензирования – не более 30 дней</w:t>
      </w:r>
      <w:r w:rsidRPr="00DE0403">
        <w:rPr>
          <w:rFonts w:ascii="Times New Roman" w:hAnsi="Times New Roman" w:cs="Times New Roman"/>
          <w:sz w:val="28"/>
          <w:szCs w:val="28"/>
        </w:rPr>
        <w:t xml:space="preserve"> с момента прохождения первичной проверки.</w:t>
      </w:r>
    </w:p>
    <w:p w14:paraId="0353AA10" w14:textId="4B690E69" w:rsidR="00DE0403" w:rsidRPr="00DE0403" w:rsidRDefault="00DE0403" w:rsidP="00DE0403">
      <w:pPr>
        <w:pStyle w:val="a3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E040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Рецензент может дать три типа рекомендаций относительно статьи: рекомендовать к печати, не рекомендовать к печати, рекомендовать к печати после устранения замечаний.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04768BE" w14:textId="77777777" w:rsidR="00DE0403" w:rsidRPr="00DE0403" w:rsidRDefault="00DE0403" w:rsidP="00DE0403">
      <w:pPr>
        <w:pStyle w:val="a3"/>
        <w:numPr>
          <w:ilvl w:val="1"/>
          <w:numId w:val="2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DE040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статья рекомендована или не рекомендована к печати, рецензент должен дать аргументированное заключение.</w:t>
      </w:r>
    </w:p>
    <w:p w14:paraId="7CD02CEA" w14:textId="682EA39B" w:rsidR="00DE0403" w:rsidRPr="00DE0403" w:rsidRDefault="00DE0403" w:rsidP="00DE0403">
      <w:pPr>
        <w:pStyle w:val="a3"/>
        <w:numPr>
          <w:ilvl w:val="1"/>
          <w:numId w:val="2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DE040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статья рекомендована после устранения замечаний – сформулировать замечания для доработки статьи, а также обозначить необходимость последующей проверки.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A0C28C9" w14:textId="77777777" w:rsidR="00DE0403" w:rsidRPr="00DE0403" w:rsidRDefault="00DE0403" w:rsidP="00DE0403">
      <w:pPr>
        <w:pStyle w:val="a3"/>
        <w:numPr>
          <w:ilvl w:val="1"/>
          <w:numId w:val="2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DE040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отрицательной рекомендации рецензента статья может быть окончательно отклонена.</w:t>
      </w:r>
    </w:p>
    <w:p w14:paraId="2059C322" w14:textId="7790D36E" w:rsidR="00DE0403" w:rsidRPr="00DE0403" w:rsidRDefault="00DE0403" w:rsidP="00DE0403">
      <w:pPr>
        <w:pStyle w:val="a3"/>
        <w:numPr>
          <w:ilvl w:val="1"/>
          <w:numId w:val="2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DE04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Если рецензент указал на необходимость внесения изменений в рукопись, автор может частично или полностью согласиться с мнением рецензента, переработать статью, и повторно представить рукопись с ответом на замечания. Рецензент в переписку с автором не вступает. </w:t>
      </w:r>
    </w:p>
    <w:p w14:paraId="6D4D0679" w14:textId="2B5F9004" w:rsidR="00DE0403" w:rsidRPr="00DE0403" w:rsidRDefault="00DE0403" w:rsidP="00DE0403">
      <w:pPr>
        <w:pStyle w:val="a3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E0403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 может также отозвать свою статью из журнала по результатам рецензирования. О любом принятом решении автор должен уведомить редакцию.</w:t>
      </w:r>
    </w:p>
    <w:p w14:paraId="62477600" w14:textId="7AABD281" w:rsidR="00DF1480" w:rsidRPr="00DF1480" w:rsidRDefault="00DE0403" w:rsidP="00DF1480">
      <w:pPr>
        <w:pStyle w:val="a3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CE4B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Срок доработки статьи – не более </w:t>
      </w:r>
      <w:r w:rsidR="00DF1480" w:rsidRPr="00CE4B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30 дней</w:t>
      </w:r>
      <w:r w:rsidRPr="00DF1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даты направления рецензии автору. В случае превышения срока доработки, статья считается отозванной.</w:t>
      </w:r>
    </w:p>
    <w:p w14:paraId="026CE40A" w14:textId="77777777" w:rsidR="00DF1480" w:rsidRPr="00DF1480" w:rsidRDefault="00DF1480" w:rsidP="00DF1480">
      <w:pPr>
        <w:pStyle w:val="a3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F148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об опубликовании рукописи принимается редакционной коллегией и утверждается главным редактором Журнала на основании результатов рецензирования.</w:t>
      </w:r>
    </w:p>
    <w:p w14:paraId="0609379B" w14:textId="6E8DFC54" w:rsidR="00DF1480" w:rsidRPr="00DF1480" w:rsidRDefault="00DF1480" w:rsidP="00DF1480">
      <w:pPr>
        <w:pStyle w:val="a3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F148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Редакция не принимает к публикации следующие материалы:</w:t>
      </w:r>
    </w:p>
    <w:p w14:paraId="2AA6FAB2" w14:textId="3E150DE6" w:rsidR="00DF1480" w:rsidRPr="00DF1480" w:rsidRDefault="00DF1480" w:rsidP="00DF1480">
      <w:pPr>
        <w:pStyle w:val="a3"/>
        <w:numPr>
          <w:ilvl w:val="0"/>
          <w:numId w:val="4"/>
        </w:numPr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статьи, не прошедшие первичную проверку и не отвечающие формальным требованиям Журнала; </w:t>
      </w:r>
    </w:p>
    <w:p w14:paraId="4D097748" w14:textId="3CB5A46E" w:rsidR="00DF1480" w:rsidRPr="00DF1480" w:rsidRDefault="00DF1480" w:rsidP="00DF1480">
      <w:pPr>
        <w:pStyle w:val="a3"/>
        <w:numPr>
          <w:ilvl w:val="0"/>
          <w:numId w:val="4"/>
        </w:numPr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48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статьи, авторы которых отказываются дорабатывать материал по итогам заключения рецензентов;</w:t>
      </w:r>
    </w:p>
    <w:p w14:paraId="518907C1" w14:textId="44F030CC" w:rsidR="00DF1480" w:rsidRPr="00DF1480" w:rsidRDefault="00DF1480" w:rsidP="00DF1480">
      <w:pPr>
        <w:pStyle w:val="a3"/>
        <w:numPr>
          <w:ilvl w:val="0"/>
          <w:numId w:val="4"/>
        </w:numPr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48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статьи, не представляющие интерес для научной деятельности и научных специальностей Журнала;</w:t>
      </w:r>
    </w:p>
    <w:p w14:paraId="1275EC57" w14:textId="2922F0FB" w:rsidR="00DF1480" w:rsidRPr="00DF1480" w:rsidRDefault="00DF1480" w:rsidP="00DF1480">
      <w:pPr>
        <w:pStyle w:val="a3"/>
        <w:numPr>
          <w:ilvl w:val="0"/>
          <w:numId w:val="4"/>
        </w:numPr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48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статьи, нарушающие публикационную этику Журнала;</w:t>
      </w:r>
    </w:p>
    <w:p w14:paraId="1D083844" w14:textId="6EB36C92" w:rsidR="00DF1480" w:rsidRPr="00DF1480" w:rsidRDefault="00DF1480" w:rsidP="00DF1480">
      <w:pPr>
        <w:pStyle w:val="a3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F148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Редакция информирует автора о принятом решении. Автору не принятой к изданию рукописи редакция направляет копию рецензии. Редакция не вступает в дискуссию с авторами по поводу отклоненных статей.</w:t>
      </w:r>
    </w:p>
    <w:p w14:paraId="4C63E1E3" w14:textId="50868C01" w:rsidR="00DF1480" w:rsidRPr="00DF1480" w:rsidRDefault="00DF1480" w:rsidP="00DF1480">
      <w:pPr>
        <w:pStyle w:val="a3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F1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Оригиналы рецензий хранятся в редакции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DF1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урнала в течение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F1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 с момента их подписания рецензентом.</w:t>
      </w:r>
    </w:p>
    <w:sectPr w:rsidR="00DF1480" w:rsidRPr="00DF14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CC65DA"/>
    <w:multiLevelType w:val="hybridMultilevel"/>
    <w:tmpl w:val="36327B5E"/>
    <w:lvl w:ilvl="0" w:tplc="F7D2C6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F8541B0"/>
    <w:multiLevelType w:val="hybridMultilevel"/>
    <w:tmpl w:val="9F6690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116000"/>
    <w:multiLevelType w:val="hybridMultilevel"/>
    <w:tmpl w:val="72F0CA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CD0C57"/>
    <w:multiLevelType w:val="multilevel"/>
    <w:tmpl w:val="00B46760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498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58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18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218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578" w:hanging="2160"/>
      </w:pPr>
      <w:rPr>
        <w:rFonts w:eastAsia="Times New Roman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54B"/>
    <w:rsid w:val="0001643E"/>
    <w:rsid w:val="00226DB0"/>
    <w:rsid w:val="006574B6"/>
    <w:rsid w:val="007925A7"/>
    <w:rsid w:val="009F554B"/>
    <w:rsid w:val="00AC5E19"/>
    <w:rsid w:val="00B93A12"/>
    <w:rsid w:val="00BD2620"/>
    <w:rsid w:val="00BF142E"/>
    <w:rsid w:val="00CE4B3F"/>
    <w:rsid w:val="00DE0403"/>
    <w:rsid w:val="00DF1480"/>
    <w:rsid w:val="00E22E24"/>
    <w:rsid w:val="00FA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514B2"/>
  <w15:chartTrackingRefBased/>
  <w15:docId w15:val="{EE3DB6A8-2072-48AA-9FBD-3095CC112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142E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E04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856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Сергеевич Погорельцев</dc:creator>
  <cp:keywords/>
  <dc:description/>
  <cp:lastModifiedBy>Александр Сергеевич Погорельцев</cp:lastModifiedBy>
  <cp:revision>8</cp:revision>
  <dcterms:created xsi:type="dcterms:W3CDTF">2023-01-20T11:06:00Z</dcterms:created>
  <dcterms:modified xsi:type="dcterms:W3CDTF">2023-01-30T07:50:00Z</dcterms:modified>
</cp:coreProperties>
</file>